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382B" w:rsidRDefault="00BF5187" w:rsidP="00F47A2C">
      <w:pPr>
        <w:bidi/>
        <w:spacing w:before="120" w:after="40"/>
        <w:jc w:val="center"/>
      </w:pPr>
      <w:r>
        <w:rPr>
          <w:b/>
          <w:bCs/>
          <w:color w:val="7A0E28"/>
          <w:sz w:val="32"/>
          <w:szCs w:val="32"/>
          <w:rtl/>
        </w:rPr>
        <w:t>بطاقة الوصف الوظيفي</w:t>
      </w:r>
    </w:p>
    <w:p w:rsidR="004C382B" w:rsidRDefault="00BF5187" w:rsidP="00F47A2C">
      <w:pPr>
        <w:bidi/>
        <w:spacing w:after="220"/>
        <w:jc w:val="center"/>
      </w:pPr>
      <w:r>
        <w:rPr>
          <w:b/>
          <w:bCs/>
          <w:color w:val="B8860B"/>
          <w:sz w:val="26"/>
          <w:szCs w:val="26"/>
          <w:rtl/>
        </w:rPr>
        <w:t>محاسب</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4C382B">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4C382B" w:rsidRDefault="00BF5187" w:rsidP="00F47A2C">
            <w:pPr>
              <w:bidi/>
              <w:spacing w:before="20" w:after="20" w:line="300" w:lineRule="auto"/>
            </w:pPr>
            <w:r>
              <w:rPr>
                <w:b/>
                <w:bCs/>
                <w:color w:val="5C0A1E"/>
                <w:sz w:val="21"/>
                <w:szCs w:val="21"/>
                <w:rtl/>
              </w:rPr>
              <w:t>المسمى الوظيفي</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4C382B" w:rsidRDefault="00BF5187" w:rsidP="00F47A2C">
            <w:pPr>
              <w:bidi/>
              <w:spacing w:before="20" w:after="20" w:line="300" w:lineRule="auto"/>
            </w:pPr>
            <w:r>
              <w:rPr>
                <w:color w:val="000000"/>
                <w:sz w:val="21"/>
                <w:szCs w:val="21"/>
                <w:rtl/>
              </w:rPr>
              <w:t>محاسب</w:t>
            </w:r>
          </w:p>
        </w:tc>
      </w:tr>
      <w:tr w:rsidR="004C382B">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4C382B" w:rsidRDefault="00BF5187" w:rsidP="00F47A2C">
            <w:pPr>
              <w:bidi/>
              <w:spacing w:before="20" w:after="20" w:line="300" w:lineRule="auto"/>
            </w:pPr>
            <w:r>
              <w:rPr>
                <w:b/>
                <w:bCs/>
                <w:color w:val="5C0A1E"/>
                <w:sz w:val="21"/>
                <w:szCs w:val="21"/>
                <w:rtl/>
              </w:rPr>
              <w:t>الجهة</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4C382B" w:rsidRDefault="00BF5187" w:rsidP="00F47A2C">
            <w:pPr>
              <w:bidi/>
              <w:spacing w:before="20" w:after="20" w:line="300" w:lineRule="auto"/>
            </w:pPr>
            <w:r>
              <w:rPr>
                <w:color w:val="000000"/>
                <w:sz w:val="21"/>
                <w:szCs w:val="21"/>
                <w:rtl/>
              </w:rPr>
              <w:t>صندوق دعم البحث العلمي والابتكار / المجلس الأعلى للعلوم والتكنولوجيا</w:t>
            </w:r>
          </w:p>
        </w:tc>
      </w:tr>
      <w:tr w:rsidR="004C382B">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4C382B" w:rsidRDefault="00BF5187" w:rsidP="00F47A2C">
            <w:pPr>
              <w:bidi/>
              <w:spacing w:before="20" w:after="20" w:line="300" w:lineRule="auto"/>
            </w:pPr>
            <w:r>
              <w:rPr>
                <w:b/>
                <w:bCs/>
                <w:color w:val="5C0A1E"/>
                <w:sz w:val="21"/>
                <w:szCs w:val="21"/>
                <w:rtl/>
              </w:rPr>
              <w:t>الوحدة التنظيمية</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4C382B" w:rsidRDefault="00F47A2C" w:rsidP="00F47A2C">
            <w:pPr>
              <w:bidi/>
              <w:spacing w:before="20" w:after="20" w:line="300" w:lineRule="auto"/>
            </w:pPr>
            <w:r>
              <w:rPr>
                <w:rFonts w:hint="cs"/>
                <w:color w:val="000000"/>
                <w:sz w:val="21"/>
                <w:szCs w:val="21"/>
                <w:rtl/>
              </w:rPr>
              <w:t>دائرة</w:t>
            </w:r>
            <w:r w:rsidR="006E2676">
              <w:rPr>
                <w:rFonts w:hint="cs"/>
                <w:color w:val="000000"/>
                <w:sz w:val="21"/>
                <w:szCs w:val="21"/>
                <w:rtl/>
              </w:rPr>
              <w:t xml:space="preserve"> </w:t>
            </w:r>
            <w:bookmarkStart w:id="0" w:name="_GoBack"/>
            <w:bookmarkEnd w:id="0"/>
            <w:r w:rsidR="00BF5187">
              <w:rPr>
                <w:color w:val="000000"/>
                <w:sz w:val="21"/>
                <w:szCs w:val="21"/>
                <w:rtl/>
              </w:rPr>
              <w:t>الشؤون المالية</w:t>
            </w:r>
            <w:r>
              <w:rPr>
                <w:rFonts w:hint="cs"/>
                <w:color w:val="000000"/>
                <w:sz w:val="21"/>
                <w:szCs w:val="21"/>
                <w:rtl/>
              </w:rPr>
              <w:t xml:space="preserve"> والادارية</w:t>
            </w:r>
          </w:p>
        </w:tc>
      </w:tr>
      <w:tr w:rsidR="004C382B">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4C382B" w:rsidRDefault="00BF5187" w:rsidP="00F47A2C">
            <w:pPr>
              <w:bidi/>
              <w:spacing w:before="20" w:after="20" w:line="300" w:lineRule="auto"/>
            </w:pPr>
            <w:r>
              <w:rPr>
                <w:b/>
                <w:bCs/>
                <w:color w:val="5C0A1E"/>
                <w:sz w:val="21"/>
                <w:szCs w:val="21"/>
                <w:rtl/>
              </w:rPr>
              <w:t>طبيعة التعاقد</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4C382B" w:rsidRDefault="00BF5187" w:rsidP="00F47A2C">
            <w:pPr>
              <w:bidi/>
              <w:spacing w:before="20" w:after="20" w:line="300" w:lineRule="auto"/>
            </w:pPr>
            <w:r>
              <w:rPr>
                <w:color w:val="000000"/>
                <w:sz w:val="21"/>
                <w:szCs w:val="21"/>
                <w:rtl/>
              </w:rPr>
              <w:t>عقد سنوي</w:t>
            </w:r>
            <w:r w:rsidR="00104C9C">
              <w:rPr>
                <w:rFonts w:hint="cs"/>
                <w:color w:val="000000"/>
                <w:sz w:val="21"/>
                <w:szCs w:val="21"/>
                <w:rtl/>
              </w:rPr>
              <w:t xml:space="preserve"> شامل لجميع العلاوات</w:t>
            </w:r>
            <w:r>
              <w:rPr>
                <w:color w:val="000000"/>
                <w:sz w:val="21"/>
                <w:szCs w:val="21"/>
                <w:rtl/>
              </w:rPr>
              <w:t xml:space="preserve"> قابل للتجديد</w:t>
            </w:r>
          </w:p>
        </w:tc>
      </w:tr>
    </w:tbl>
    <w:p w:rsidR="004C382B" w:rsidRDefault="00BF5187" w:rsidP="00F47A2C">
      <w:pPr>
        <w:pBdr>
          <w:bottom w:val="single" w:sz="10" w:space="0" w:color="EAB738"/>
        </w:pBdr>
        <w:bidi/>
        <w:spacing w:before="260" w:after="120" w:line="300" w:lineRule="auto"/>
      </w:pPr>
      <w:r>
        <w:rPr>
          <w:b/>
          <w:bCs/>
          <w:color w:val="7A0E28"/>
          <w:sz w:val="25"/>
          <w:szCs w:val="25"/>
          <w:rtl/>
        </w:rPr>
        <w:t>أولاً: وصف موجز للوظيفة</w:t>
      </w:r>
    </w:p>
    <w:p w:rsidR="004C382B" w:rsidRDefault="00BF5187" w:rsidP="00F47A2C">
      <w:pPr>
        <w:bidi/>
        <w:spacing w:after="80" w:line="300" w:lineRule="auto"/>
      </w:pPr>
      <w:r>
        <w:rPr>
          <w:color w:val="000000"/>
          <w:rtl/>
        </w:rPr>
        <w:t>يتولى شاغل الوظيفة تنفيذ ومتابعة وإدارة كافة العمليات المالية والمحاسبية المتعلقة بصندوق دعم البحث العلمي والابتكار وفقاً للتشريعات النافذة والأنظمة المالية العامة والسياسات المالية المعتمدة، بما يضمن الدقة والشفافية والنزاهة المالية عبر كافة المعاملات المالية ومشاريع البحث العلمي المدعومة.</w:t>
      </w:r>
    </w:p>
    <w:p w:rsidR="004C382B" w:rsidRDefault="00BF5187" w:rsidP="00F47A2C">
      <w:pPr>
        <w:pBdr>
          <w:bottom w:val="single" w:sz="10" w:space="0" w:color="EAB738"/>
        </w:pBdr>
        <w:bidi/>
        <w:spacing w:before="260" w:after="120" w:line="300" w:lineRule="auto"/>
      </w:pPr>
      <w:r>
        <w:rPr>
          <w:b/>
          <w:bCs/>
          <w:color w:val="7A0E28"/>
          <w:sz w:val="25"/>
          <w:szCs w:val="25"/>
          <w:rtl/>
        </w:rPr>
        <w:t>ثانياً: المهام والمسؤوليات</w:t>
      </w:r>
    </w:p>
    <w:p w:rsidR="004C382B" w:rsidRDefault="00BF5187" w:rsidP="00F47A2C">
      <w:pPr>
        <w:bidi/>
        <w:spacing w:after="70" w:line="300" w:lineRule="auto"/>
        <w:ind w:right="220"/>
      </w:pPr>
      <w:r>
        <w:rPr>
          <w:color w:val="000000"/>
          <w:sz w:val="21"/>
          <w:szCs w:val="21"/>
          <w:rtl/>
        </w:rPr>
        <w:t>1. إعداد ومراجعة ومتابعة سندات الصرف وسندات القيد ومستندات القبض وفقاً للأنظمة المالية المعمول بها.</w:t>
      </w:r>
    </w:p>
    <w:p w:rsidR="004C382B" w:rsidRDefault="00BF5187" w:rsidP="00F47A2C">
      <w:pPr>
        <w:bidi/>
        <w:spacing w:after="70" w:line="300" w:lineRule="auto"/>
        <w:ind w:right="220"/>
      </w:pPr>
      <w:r>
        <w:rPr>
          <w:color w:val="000000"/>
          <w:sz w:val="21"/>
          <w:szCs w:val="21"/>
          <w:rtl/>
        </w:rPr>
        <w:t>2. تجهيز القيود المحاسبية وتوثيق كافة الحركات والسجلات المالية الخاصة بالصندوق والمشاريع المدعومة بدقة.</w:t>
      </w:r>
    </w:p>
    <w:p w:rsidR="004C382B" w:rsidRDefault="00BF5187" w:rsidP="00F47A2C">
      <w:pPr>
        <w:bidi/>
        <w:spacing w:after="70" w:line="300" w:lineRule="auto"/>
        <w:ind w:right="220"/>
      </w:pPr>
      <w:r>
        <w:rPr>
          <w:color w:val="000000"/>
          <w:sz w:val="21"/>
          <w:szCs w:val="21"/>
          <w:rtl/>
        </w:rPr>
        <w:t>3. إدخال ومعالجة كافة العمليات المالية في النظام المحاسبي المحوسب المعتمد.</w:t>
      </w:r>
    </w:p>
    <w:p w:rsidR="004C382B" w:rsidRDefault="00BF5187" w:rsidP="00F47A2C">
      <w:pPr>
        <w:bidi/>
        <w:spacing w:after="70" w:line="300" w:lineRule="auto"/>
        <w:ind w:right="220"/>
      </w:pPr>
      <w:r>
        <w:rPr>
          <w:color w:val="000000"/>
          <w:sz w:val="21"/>
          <w:szCs w:val="21"/>
          <w:rtl/>
        </w:rPr>
        <w:t>4. إدارة ومتابعة الشؤون المالية للمشاريع المدعومة، بما يشمل المبالغ المخصصة والبنود المعتمدة في الموازنة (الأجهزة، والمواد، ونفقات السفر، والمكافآت).</w:t>
      </w:r>
    </w:p>
    <w:p w:rsidR="004C382B" w:rsidRDefault="00BF5187" w:rsidP="00F47A2C">
      <w:pPr>
        <w:bidi/>
        <w:spacing w:after="70" w:line="300" w:lineRule="auto"/>
        <w:ind w:right="220"/>
      </w:pPr>
      <w:r>
        <w:rPr>
          <w:color w:val="000000"/>
          <w:sz w:val="21"/>
          <w:szCs w:val="21"/>
          <w:rtl/>
        </w:rPr>
        <w:t>5. إعداد التقارير المالية الدورية والختامية للصندوق والمشاريع، ومراجعة التقارير المالية المقدمة من الباحثين للتحقق من توافقها مع أصول الصرف.</w:t>
      </w:r>
    </w:p>
    <w:p w:rsidR="004C382B" w:rsidRDefault="00BF5187" w:rsidP="00F47A2C">
      <w:pPr>
        <w:bidi/>
        <w:spacing w:after="70" w:line="300" w:lineRule="auto"/>
        <w:ind w:right="220"/>
      </w:pPr>
      <w:r>
        <w:rPr>
          <w:color w:val="000000"/>
          <w:sz w:val="21"/>
          <w:szCs w:val="21"/>
          <w:rtl/>
        </w:rPr>
        <w:t>6. المساهمة في صياغة الموازنات المالية السنوية ومراقبة الالتزام بالنفقات وفق قرارات اللجنة الإدارية والمالية.</w:t>
      </w:r>
    </w:p>
    <w:p w:rsidR="004C382B" w:rsidRDefault="00BF5187" w:rsidP="00F47A2C">
      <w:pPr>
        <w:bidi/>
        <w:spacing w:after="70" w:line="300" w:lineRule="auto"/>
        <w:ind w:right="220"/>
      </w:pPr>
      <w:r>
        <w:rPr>
          <w:color w:val="000000"/>
          <w:sz w:val="21"/>
          <w:szCs w:val="21"/>
          <w:rtl/>
        </w:rPr>
        <w:t>7. إعداد القوائم المالية الدورية (الشهرية، والربع سنوية، والسنوية).</w:t>
      </w:r>
    </w:p>
    <w:p w:rsidR="004C382B" w:rsidRDefault="00BF5187" w:rsidP="00F47A2C">
      <w:pPr>
        <w:bidi/>
        <w:spacing w:after="70" w:line="300" w:lineRule="auto"/>
        <w:ind w:right="220"/>
      </w:pPr>
      <w:r>
        <w:rPr>
          <w:color w:val="000000"/>
          <w:sz w:val="21"/>
          <w:szCs w:val="21"/>
          <w:rtl/>
        </w:rPr>
        <w:t>8. جمع وتحليل البيانات المالية لتقديم رؤى وتوصيات عملية للإدارة.</w:t>
      </w:r>
    </w:p>
    <w:p w:rsidR="004C382B" w:rsidRDefault="00BF5187" w:rsidP="00F47A2C">
      <w:pPr>
        <w:bidi/>
        <w:spacing w:after="70" w:line="300" w:lineRule="auto"/>
        <w:ind w:right="220"/>
      </w:pPr>
      <w:r>
        <w:rPr>
          <w:color w:val="000000"/>
          <w:sz w:val="21"/>
          <w:szCs w:val="21"/>
          <w:rtl/>
        </w:rPr>
        <w:t>9. المشاركة في إعداد كشوفات الرواتب الشهرية وإدارة الاقتطاعات والخصومات ذات الصلة.</w:t>
      </w:r>
    </w:p>
    <w:p w:rsidR="004C382B" w:rsidRDefault="00BF5187" w:rsidP="00F47A2C">
      <w:pPr>
        <w:bidi/>
        <w:spacing w:after="70" w:line="300" w:lineRule="auto"/>
        <w:ind w:right="220"/>
      </w:pPr>
      <w:r>
        <w:rPr>
          <w:color w:val="000000"/>
          <w:sz w:val="21"/>
          <w:szCs w:val="21"/>
          <w:rtl/>
        </w:rPr>
        <w:t>10. إدارة وتوثيق ومطابقة صندوق السلفة النثرية تماشياً مع الإرشادات المالية.</w:t>
      </w:r>
    </w:p>
    <w:p w:rsidR="004C382B" w:rsidRDefault="00BF5187" w:rsidP="00F47A2C">
      <w:pPr>
        <w:bidi/>
        <w:spacing w:after="70" w:line="300" w:lineRule="auto"/>
        <w:ind w:right="220"/>
      </w:pPr>
      <w:r>
        <w:rPr>
          <w:color w:val="000000"/>
          <w:sz w:val="21"/>
          <w:szCs w:val="21"/>
          <w:rtl/>
        </w:rPr>
        <w:t>11. إعداد التسويات البنكية الشهرية، ومطابقة أرصدة الحسابات، والإشراف على إيداع الشيكات.</w:t>
      </w:r>
    </w:p>
    <w:p w:rsidR="004C382B" w:rsidRDefault="00BF5187" w:rsidP="00F47A2C">
      <w:pPr>
        <w:bidi/>
        <w:spacing w:after="70" w:line="300" w:lineRule="auto"/>
        <w:ind w:right="220"/>
      </w:pPr>
      <w:r>
        <w:rPr>
          <w:color w:val="000000"/>
          <w:sz w:val="21"/>
          <w:szCs w:val="21"/>
          <w:rtl/>
        </w:rPr>
        <w:t>12. تنظيم ومعالجة المعاملات المالية المرتبطة بحقوق الملكية الفكرية وبراءات الاختراع الناتجة عن المشاريع المدعومة.</w:t>
      </w:r>
    </w:p>
    <w:p w:rsidR="004C382B" w:rsidRDefault="00BF5187" w:rsidP="00F47A2C">
      <w:pPr>
        <w:bidi/>
        <w:spacing w:after="70" w:line="300" w:lineRule="auto"/>
        <w:ind w:right="220"/>
      </w:pPr>
      <w:r>
        <w:rPr>
          <w:color w:val="000000"/>
          <w:sz w:val="21"/>
          <w:szCs w:val="21"/>
          <w:rtl/>
        </w:rPr>
        <w:t>13. التنسيق المستمر مع الدوائر المعنية والمؤسسات الخارجية فيما يخص الأمور المالية.</w:t>
      </w:r>
    </w:p>
    <w:p w:rsidR="004C382B" w:rsidRDefault="00BF5187" w:rsidP="00F47A2C">
      <w:pPr>
        <w:bidi/>
        <w:spacing w:after="70" w:line="300" w:lineRule="auto"/>
        <w:ind w:right="220"/>
      </w:pPr>
      <w:r>
        <w:rPr>
          <w:color w:val="000000"/>
          <w:sz w:val="21"/>
          <w:szCs w:val="21"/>
          <w:rtl/>
        </w:rPr>
        <w:t>14. حفظ وأرشفة المستندات والسجلات المالية بشكل آمن، وتسهيل مهام التدقيق الداخلي والخارجي.</w:t>
      </w:r>
    </w:p>
    <w:p w:rsidR="004C382B" w:rsidRDefault="00BF5187" w:rsidP="00F47A2C">
      <w:pPr>
        <w:bidi/>
        <w:spacing w:after="70" w:line="300" w:lineRule="auto"/>
        <w:ind w:right="220"/>
      </w:pPr>
      <w:r>
        <w:rPr>
          <w:color w:val="000000"/>
          <w:sz w:val="21"/>
          <w:szCs w:val="21"/>
          <w:rtl/>
        </w:rPr>
        <w:t>15. الالتزام بأخلاقيات المهنة والحفاظ على السرية التامة لكافة البيانات المالية والمؤسسية.</w:t>
      </w:r>
    </w:p>
    <w:p w:rsidR="004C382B" w:rsidRDefault="00BF5187" w:rsidP="00F47A2C">
      <w:pPr>
        <w:bidi/>
        <w:spacing w:after="70" w:line="300" w:lineRule="auto"/>
        <w:ind w:right="220"/>
      </w:pPr>
      <w:r>
        <w:rPr>
          <w:color w:val="000000"/>
          <w:sz w:val="21"/>
          <w:szCs w:val="21"/>
          <w:rtl/>
        </w:rPr>
        <w:t>16. أداء أي مهام أخرى تكلف بها الإدارة ضمن نطاق الاختصاص.</w:t>
      </w:r>
    </w:p>
    <w:p w:rsidR="00F47A2C" w:rsidRDefault="00F47A2C" w:rsidP="00F47A2C">
      <w:pPr>
        <w:pBdr>
          <w:bottom w:val="single" w:sz="10" w:space="0" w:color="EAB738"/>
        </w:pBdr>
        <w:bidi/>
        <w:spacing w:before="260" w:after="120" w:line="300" w:lineRule="auto"/>
        <w:rPr>
          <w:b/>
          <w:bCs/>
          <w:color w:val="7A0E28"/>
          <w:sz w:val="25"/>
          <w:szCs w:val="25"/>
          <w:rtl/>
        </w:rPr>
      </w:pPr>
    </w:p>
    <w:p w:rsidR="00F47A2C" w:rsidRDefault="00F47A2C" w:rsidP="00F47A2C">
      <w:pPr>
        <w:pBdr>
          <w:bottom w:val="single" w:sz="10" w:space="0" w:color="EAB738"/>
        </w:pBdr>
        <w:bidi/>
        <w:spacing w:before="260" w:after="120" w:line="300" w:lineRule="auto"/>
        <w:rPr>
          <w:b/>
          <w:bCs/>
          <w:color w:val="7A0E28"/>
          <w:sz w:val="25"/>
          <w:szCs w:val="25"/>
          <w:rtl/>
        </w:rPr>
      </w:pPr>
    </w:p>
    <w:p w:rsidR="00F47A2C" w:rsidRDefault="00F47A2C" w:rsidP="00F47A2C">
      <w:pPr>
        <w:pBdr>
          <w:bottom w:val="single" w:sz="10" w:space="0" w:color="EAB738"/>
        </w:pBdr>
        <w:bidi/>
        <w:spacing w:before="260" w:after="120" w:line="300" w:lineRule="auto"/>
        <w:rPr>
          <w:b/>
          <w:bCs/>
          <w:color w:val="7A0E28"/>
          <w:sz w:val="25"/>
          <w:szCs w:val="25"/>
          <w:rtl/>
        </w:rPr>
      </w:pPr>
    </w:p>
    <w:p w:rsidR="004C382B" w:rsidRDefault="00BF5187" w:rsidP="00F47A2C">
      <w:pPr>
        <w:pBdr>
          <w:bottom w:val="single" w:sz="10" w:space="0" w:color="EAB738"/>
        </w:pBdr>
        <w:bidi/>
        <w:spacing w:before="260" w:after="120" w:line="300" w:lineRule="auto"/>
      </w:pPr>
      <w:r>
        <w:rPr>
          <w:b/>
          <w:bCs/>
          <w:color w:val="7A0E28"/>
          <w:sz w:val="25"/>
          <w:szCs w:val="25"/>
          <w:rtl/>
        </w:rPr>
        <w:lastRenderedPageBreak/>
        <w:t>ثالثاً: شروط إشغال الوظيفة</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4C382B">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4C382B" w:rsidRDefault="00BF5187" w:rsidP="00F47A2C">
            <w:pPr>
              <w:bidi/>
              <w:spacing w:before="20" w:after="20" w:line="300" w:lineRule="auto"/>
            </w:pPr>
            <w:r>
              <w:rPr>
                <w:b/>
                <w:bCs/>
                <w:color w:val="5C0A1E"/>
                <w:sz w:val="21"/>
                <w:szCs w:val="21"/>
                <w:rtl/>
              </w:rPr>
              <w:t>المؤهل العلمي</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4C382B" w:rsidRDefault="00BF5187" w:rsidP="00F47A2C">
            <w:pPr>
              <w:bidi/>
              <w:spacing w:before="20" w:after="20" w:line="300" w:lineRule="auto"/>
            </w:pPr>
            <w:r>
              <w:rPr>
                <w:color w:val="000000"/>
                <w:sz w:val="21"/>
                <w:szCs w:val="21"/>
                <w:rtl/>
              </w:rPr>
              <w:t>درجة البكالوريوس في المحاسبة بتقدير لا يقل عن "جيد"</w:t>
            </w:r>
            <w:r w:rsidR="004A5CE4">
              <w:rPr>
                <w:rFonts w:hint="cs"/>
                <w:color w:val="000000"/>
                <w:sz w:val="21"/>
                <w:szCs w:val="21"/>
                <w:rtl/>
              </w:rPr>
              <w:t xml:space="preserve"> من جامعة معترف بها.</w:t>
            </w:r>
          </w:p>
        </w:tc>
      </w:tr>
      <w:tr w:rsidR="004C382B">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4C382B" w:rsidRDefault="00BF5187" w:rsidP="00F47A2C">
            <w:pPr>
              <w:bidi/>
              <w:spacing w:before="20" w:after="20" w:line="300" w:lineRule="auto"/>
            </w:pPr>
            <w:r>
              <w:rPr>
                <w:b/>
                <w:bCs/>
                <w:color w:val="5C0A1E"/>
                <w:sz w:val="21"/>
                <w:szCs w:val="21"/>
                <w:rtl/>
              </w:rPr>
              <w:t>الخبرة العملية</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4C382B" w:rsidRDefault="00BF5187" w:rsidP="00F47A2C">
            <w:pPr>
              <w:bidi/>
              <w:spacing w:before="20" w:after="40" w:line="300" w:lineRule="auto"/>
            </w:pPr>
            <w:r>
              <w:rPr>
                <w:color w:val="000000"/>
                <w:sz w:val="21"/>
                <w:szCs w:val="21"/>
                <w:rtl/>
              </w:rPr>
              <w:t>خبرة عملية لا تقل عن (5) سنوات في مجال المحاسبة والمالية.</w:t>
            </w:r>
          </w:p>
          <w:p w:rsidR="004C382B" w:rsidRDefault="00BF5187" w:rsidP="00F47A2C">
            <w:pPr>
              <w:bidi/>
              <w:spacing w:before="20" w:after="20" w:line="300" w:lineRule="auto"/>
            </w:pPr>
            <w:r>
              <w:rPr>
                <w:color w:val="000000"/>
                <w:sz w:val="21"/>
                <w:szCs w:val="21"/>
                <w:rtl/>
              </w:rPr>
              <w:t>وتُعطى الأولوية لمن لديه خبرة مباشرة في الصناديق التمويلية أو المؤسسات الأكاديمية أو الهيئات البحثية.</w:t>
            </w:r>
          </w:p>
        </w:tc>
      </w:tr>
      <w:tr w:rsidR="004C382B">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4C382B" w:rsidRDefault="00BF5187" w:rsidP="00F47A2C">
            <w:pPr>
              <w:bidi/>
              <w:spacing w:before="20" w:after="20" w:line="300" w:lineRule="auto"/>
            </w:pPr>
            <w:r>
              <w:rPr>
                <w:b/>
                <w:bCs/>
                <w:color w:val="5C0A1E"/>
                <w:sz w:val="21"/>
                <w:szCs w:val="21"/>
                <w:rtl/>
              </w:rPr>
              <w:t>الشهادات المهنية</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4C382B" w:rsidRDefault="00BF5187" w:rsidP="00F47A2C">
            <w:pPr>
              <w:bidi/>
              <w:spacing w:before="20" w:after="20" w:line="300" w:lineRule="auto"/>
            </w:pPr>
            <w:r>
              <w:rPr>
                <w:color w:val="000000"/>
                <w:sz w:val="21"/>
                <w:szCs w:val="21"/>
                <w:rtl/>
              </w:rPr>
              <w:t>تُفضل الشهادات المهنية المحاسبية مثل (JCPA) أو ما يعادلها.</w:t>
            </w:r>
          </w:p>
        </w:tc>
      </w:tr>
      <w:tr w:rsidR="004C382B">
        <w:tc>
          <w:tcPr>
            <w:tcW w:w="24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4C382B" w:rsidRDefault="00BF5187" w:rsidP="00F47A2C">
            <w:pPr>
              <w:bidi/>
              <w:spacing w:before="20" w:after="20" w:line="300" w:lineRule="auto"/>
            </w:pPr>
            <w:r>
              <w:rPr>
                <w:b/>
                <w:bCs/>
                <w:color w:val="5C0A1E"/>
                <w:sz w:val="21"/>
                <w:szCs w:val="21"/>
                <w:rtl/>
              </w:rPr>
              <w:t>اللغات</w:t>
            </w:r>
          </w:p>
        </w:tc>
        <w:tc>
          <w:tcPr>
            <w:tcW w:w="69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4C382B" w:rsidRDefault="00BF5187" w:rsidP="00F47A2C">
            <w:pPr>
              <w:bidi/>
              <w:spacing w:before="20" w:after="20" w:line="300" w:lineRule="auto"/>
            </w:pPr>
            <w:r>
              <w:rPr>
                <w:color w:val="000000"/>
                <w:sz w:val="21"/>
                <w:szCs w:val="21"/>
                <w:rtl/>
              </w:rPr>
              <w:t>إجادة جيدة للغة الإنجليزية، وخاصة فيما يتعلق بالمصطلحات المالية والمحاسبية.</w:t>
            </w:r>
          </w:p>
        </w:tc>
      </w:tr>
    </w:tbl>
    <w:p w:rsidR="004C382B" w:rsidRDefault="00BF5187" w:rsidP="00F47A2C">
      <w:pPr>
        <w:pBdr>
          <w:bottom w:val="single" w:sz="10" w:space="0" w:color="EAB738"/>
        </w:pBdr>
        <w:bidi/>
        <w:spacing w:before="260" w:after="120" w:line="300" w:lineRule="auto"/>
      </w:pPr>
      <w:r>
        <w:rPr>
          <w:b/>
          <w:bCs/>
          <w:color w:val="7A0E28"/>
          <w:sz w:val="25"/>
          <w:szCs w:val="25"/>
          <w:rtl/>
        </w:rPr>
        <w:t>رابعاً: الكفايات المطلوبة</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760"/>
      </w:tblGrid>
      <w:tr w:rsidR="004C382B">
        <w:tc>
          <w:tcPr>
            <w:tcW w:w="26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4C382B" w:rsidRDefault="00BF5187" w:rsidP="00F47A2C">
            <w:pPr>
              <w:bidi/>
              <w:spacing w:before="20" w:after="20" w:line="300" w:lineRule="auto"/>
            </w:pPr>
            <w:r>
              <w:rPr>
                <w:b/>
                <w:bCs/>
                <w:color w:val="5C0A1E"/>
                <w:sz w:val="21"/>
                <w:szCs w:val="21"/>
                <w:rtl/>
              </w:rPr>
              <w:t>المعارف التنظيمية والتشريعية</w:t>
            </w:r>
          </w:p>
        </w:tc>
        <w:tc>
          <w:tcPr>
            <w:tcW w:w="67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4C382B" w:rsidRDefault="00BF5187" w:rsidP="00F47A2C">
            <w:pPr>
              <w:bidi/>
              <w:spacing w:before="20" w:after="20" w:line="300" w:lineRule="auto"/>
            </w:pPr>
            <w:r>
              <w:rPr>
                <w:color w:val="000000"/>
                <w:sz w:val="21"/>
                <w:szCs w:val="21"/>
                <w:rtl/>
              </w:rPr>
              <w:t>الإلمام الشامل بالقوانين والأنظمة المالية، ومعايير المحاسبة الحكومية، وقوانين الضريبة المعمول بها في المملكة الأردنية الهاشمية.</w:t>
            </w:r>
          </w:p>
        </w:tc>
      </w:tr>
      <w:tr w:rsidR="004C382B">
        <w:tc>
          <w:tcPr>
            <w:tcW w:w="26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4C382B" w:rsidRDefault="00BF5187" w:rsidP="00F47A2C">
            <w:pPr>
              <w:bidi/>
              <w:spacing w:before="20" w:after="20" w:line="300" w:lineRule="auto"/>
            </w:pPr>
            <w:r>
              <w:rPr>
                <w:b/>
                <w:bCs/>
                <w:color w:val="5C0A1E"/>
                <w:sz w:val="21"/>
                <w:szCs w:val="21"/>
                <w:rtl/>
              </w:rPr>
              <w:t>خبرة تمويل المشاريع</w:t>
            </w:r>
          </w:p>
        </w:tc>
        <w:tc>
          <w:tcPr>
            <w:tcW w:w="67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4C382B" w:rsidRDefault="00BF5187" w:rsidP="00F47A2C">
            <w:pPr>
              <w:bidi/>
              <w:spacing w:before="20" w:after="20" w:line="300" w:lineRule="auto"/>
            </w:pPr>
            <w:r>
              <w:rPr>
                <w:color w:val="000000"/>
                <w:sz w:val="21"/>
                <w:szCs w:val="21"/>
                <w:rtl/>
              </w:rPr>
              <w:t>فهم قوي لآليات تمويل مشاريع البحث العلمي، وإدارة الموازنات، وبنود تكاليف المشاريع القياسية (الأجهزة، والمواد، والمكافآت، والسفر).</w:t>
            </w:r>
          </w:p>
        </w:tc>
      </w:tr>
      <w:tr w:rsidR="004C382B">
        <w:tc>
          <w:tcPr>
            <w:tcW w:w="26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4C382B" w:rsidRDefault="00BF5187" w:rsidP="00F47A2C">
            <w:pPr>
              <w:bidi/>
              <w:spacing w:before="20" w:after="20" w:line="300" w:lineRule="auto"/>
            </w:pPr>
            <w:r>
              <w:rPr>
                <w:b/>
                <w:bCs/>
                <w:color w:val="5C0A1E"/>
                <w:sz w:val="21"/>
                <w:szCs w:val="21"/>
                <w:rtl/>
              </w:rPr>
              <w:t>إعداد التقارير المتخصصة</w:t>
            </w:r>
          </w:p>
        </w:tc>
        <w:tc>
          <w:tcPr>
            <w:tcW w:w="67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4C382B" w:rsidRDefault="00BF5187" w:rsidP="00F47A2C">
            <w:pPr>
              <w:bidi/>
              <w:spacing w:before="20" w:after="20" w:line="300" w:lineRule="auto"/>
            </w:pPr>
            <w:r>
              <w:rPr>
                <w:color w:val="000000"/>
                <w:sz w:val="21"/>
                <w:szCs w:val="21"/>
                <w:rtl/>
              </w:rPr>
              <w:t>القدرة المثبتة على إعداد تقارير مالية تخصصية موجهة للجهات المانحة وأطراف المشاريع المدعومة.</w:t>
            </w:r>
          </w:p>
        </w:tc>
      </w:tr>
      <w:tr w:rsidR="004C382B">
        <w:tc>
          <w:tcPr>
            <w:tcW w:w="26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4C382B" w:rsidRDefault="00BF5187" w:rsidP="00F47A2C">
            <w:pPr>
              <w:bidi/>
              <w:spacing w:before="20" w:after="20" w:line="300" w:lineRule="auto"/>
            </w:pPr>
            <w:r>
              <w:rPr>
                <w:b/>
                <w:bCs/>
                <w:color w:val="5C0A1E"/>
                <w:sz w:val="21"/>
                <w:szCs w:val="21"/>
                <w:rtl/>
              </w:rPr>
              <w:t>الكفاءة التقنية</w:t>
            </w:r>
          </w:p>
        </w:tc>
        <w:tc>
          <w:tcPr>
            <w:tcW w:w="67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4C382B" w:rsidRDefault="00BF5187" w:rsidP="00F47A2C">
            <w:pPr>
              <w:bidi/>
              <w:spacing w:before="20" w:after="20" w:line="300" w:lineRule="auto"/>
            </w:pPr>
            <w:r>
              <w:rPr>
                <w:color w:val="000000"/>
                <w:sz w:val="21"/>
                <w:szCs w:val="21"/>
                <w:rtl/>
              </w:rPr>
              <w:t>إتقان عالٍ لأنظمة المحاسبة المحوسبة وتطبيقات مايكروسوفت أوفيس المتقدمة (Excel, Word).</w:t>
            </w:r>
          </w:p>
        </w:tc>
      </w:tr>
      <w:tr w:rsidR="004C382B">
        <w:tc>
          <w:tcPr>
            <w:tcW w:w="2600" w:type="dxa"/>
            <w:tcBorders>
              <w:top w:val="single" w:sz="4" w:space="0" w:color="7A0E28"/>
              <w:left w:val="single" w:sz="4" w:space="0" w:color="7A0E28"/>
              <w:bottom w:val="single" w:sz="4" w:space="0" w:color="7A0E28"/>
              <w:right w:val="single" w:sz="4" w:space="0" w:color="7A0E28"/>
            </w:tcBorders>
            <w:shd w:val="clear" w:color="auto" w:fill="FBF3DF"/>
            <w:tcMar>
              <w:top w:w="70" w:type="dxa"/>
              <w:left w:w="110" w:type="dxa"/>
              <w:bottom w:w="70" w:type="dxa"/>
              <w:right w:w="110" w:type="dxa"/>
            </w:tcMar>
            <w:vAlign w:val="center"/>
          </w:tcPr>
          <w:p w:rsidR="004C382B" w:rsidRDefault="00BF5187" w:rsidP="00F47A2C">
            <w:pPr>
              <w:bidi/>
              <w:spacing w:before="20" w:after="20" w:line="300" w:lineRule="auto"/>
            </w:pPr>
            <w:r>
              <w:rPr>
                <w:b/>
                <w:bCs/>
                <w:color w:val="5C0A1E"/>
                <w:sz w:val="21"/>
                <w:szCs w:val="21"/>
                <w:rtl/>
              </w:rPr>
              <w:t>الكفايات السلوكية</w:t>
            </w:r>
          </w:p>
        </w:tc>
        <w:tc>
          <w:tcPr>
            <w:tcW w:w="6760" w:type="dxa"/>
            <w:tcBorders>
              <w:top w:val="single" w:sz="4" w:space="0" w:color="7A0E28"/>
              <w:left w:val="single" w:sz="4" w:space="0" w:color="7A0E28"/>
              <w:bottom w:val="single" w:sz="4" w:space="0" w:color="7A0E28"/>
              <w:right w:val="single" w:sz="4" w:space="0" w:color="7A0E28"/>
            </w:tcBorders>
            <w:tcMar>
              <w:top w:w="70" w:type="dxa"/>
              <w:left w:w="110" w:type="dxa"/>
              <w:bottom w:w="70" w:type="dxa"/>
              <w:right w:w="110" w:type="dxa"/>
            </w:tcMar>
            <w:vAlign w:val="center"/>
          </w:tcPr>
          <w:p w:rsidR="004C382B" w:rsidRDefault="00BF5187" w:rsidP="00F47A2C">
            <w:pPr>
              <w:bidi/>
              <w:spacing w:before="20" w:after="20" w:line="300" w:lineRule="auto"/>
            </w:pPr>
            <w:r>
              <w:rPr>
                <w:color w:val="000000"/>
                <w:sz w:val="21"/>
                <w:szCs w:val="21"/>
                <w:rtl/>
              </w:rPr>
              <w:t>دقة عالية في التفاصيل، وإدارة استثنائية للوقت، والالتزام بالمواعيد النهائية الصارمة، والالتزام بأخلاقيات المهنة، والتطلع للتطوير المهني المستمر.</w:t>
            </w:r>
          </w:p>
        </w:tc>
      </w:tr>
    </w:tbl>
    <w:p w:rsidR="004C382B" w:rsidRDefault="004C382B" w:rsidP="00F47A2C">
      <w:pPr>
        <w:bidi/>
        <w:spacing w:after="80" w:line="300" w:lineRule="auto"/>
      </w:pPr>
    </w:p>
    <w:sectPr w:rsidR="004C382B">
      <w:headerReference w:type="default" r:id="rId7"/>
      <w:footerReference w:type="default" r:id="rId8"/>
      <w:pgSz w:w="11906" w:h="16838"/>
      <w:pgMar w:top="1500" w:right="1100" w:bottom="900" w:left="1100" w:header="50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66CE" w:rsidRDefault="000F66CE">
      <w:r>
        <w:separator/>
      </w:r>
    </w:p>
  </w:endnote>
  <w:endnote w:type="continuationSeparator" w:id="0">
    <w:p w:rsidR="000F66CE" w:rsidRDefault="000F6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2C" w:rsidRDefault="00F47A2C">
    <w:pPr>
      <w:pStyle w:val="Footer"/>
    </w:pPr>
    <w:r>
      <w:rPr>
        <w:noProof/>
      </w:rPr>
      <w:drawing>
        <wp:anchor distT="0" distB="0" distL="114300" distR="114300" simplePos="0" relativeHeight="251658240" behindDoc="0" locked="0" layoutInCell="1" allowOverlap="1" wp14:anchorId="391A46A3">
          <wp:simplePos x="0" y="0"/>
          <wp:positionH relativeFrom="margin">
            <wp:align>center</wp:align>
          </wp:positionH>
          <wp:positionV relativeFrom="paragraph">
            <wp:posOffset>-9716135</wp:posOffset>
          </wp:positionV>
          <wp:extent cx="552450" cy="5524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66CE" w:rsidRDefault="000F66CE">
      <w:r>
        <w:separator/>
      </w:r>
    </w:p>
  </w:footnote>
  <w:footnote w:type="continuationSeparator" w:id="0">
    <w:p w:rsidR="000F66CE" w:rsidRDefault="000F6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13E3" w:rsidRDefault="00CB772B">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C5BB1"/>
    <w:multiLevelType w:val="hybridMultilevel"/>
    <w:tmpl w:val="A92C6830"/>
    <w:lvl w:ilvl="0" w:tplc="6610D3CE">
      <w:start w:val="1"/>
      <w:numFmt w:val="bullet"/>
      <w:lvlText w:val="●"/>
      <w:lvlJc w:val="left"/>
      <w:pPr>
        <w:ind w:left="720" w:hanging="360"/>
      </w:pPr>
    </w:lvl>
    <w:lvl w:ilvl="1" w:tplc="21844AE8">
      <w:start w:val="1"/>
      <w:numFmt w:val="bullet"/>
      <w:lvlText w:val="○"/>
      <w:lvlJc w:val="left"/>
      <w:pPr>
        <w:ind w:left="1440" w:hanging="360"/>
      </w:pPr>
    </w:lvl>
    <w:lvl w:ilvl="2" w:tplc="069CEC42">
      <w:start w:val="1"/>
      <w:numFmt w:val="bullet"/>
      <w:lvlText w:val="■"/>
      <w:lvlJc w:val="left"/>
      <w:pPr>
        <w:ind w:left="2160" w:hanging="360"/>
      </w:pPr>
    </w:lvl>
    <w:lvl w:ilvl="3" w:tplc="506EF63C">
      <w:start w:val="1"/>
      <w:numFmt w:val="bullet"/>
      <w:lvlText w:val="●"/>
      <w:lvlJc w:val="left"/>
      <w:pPr>
        <w:ind w:left="2880" w:hanging="360"/>
      </w:pPr>
    </w:lvl>
    <w:lvl w:ilvl="4" w:tplc="F8D22E04">
      <w:start w:val="1"/>
      <w:numFmt w:val="bullet"/>
      <w:lvlText w:val="○"/>
      <w:lvlJc w:val="left"/>
      <w:pPr>
        <w:ind w:left="3600" w:hanging="360"/>
      </w:pPr>
    </w:lvl>
    <w:lvl w:ilvl="5" w:tplc="CA2A53F6">
      <w:start w:val="1"/>
      <w:numFmt w:val="bullet"/>
      <w:lvlText w:val="■"/>
      <w:lvlJc w:val="left"/>
      <w:pPr>
        <w:ind w:left="4320" w:hanging="360"/>
      </w:pPr>
    </w:lvl>
    <w:lvl w:ilvl="6" w:tplc="7EA89718">
      <w:start w:val="1"/>
      <w:numFmt w:val="bullet"/>
      <w:lvlText w:val="●"/>
      <w:lvlJc w:val="left"/>
      <w:pPr>
        <w:ind w:left="5040" w:hanging="360"/>
      </w:pPr>
    </w:lvl>
    <w:lvl w:ilvl="7" w:tplc="EF04193E">
      <w:start w:val="1"/>
      <w:numFmt w:val="bullet"/>
      <w:lvlText w:val="●"/>
      <w:lvlJc w:val="left"/>
      <w:pPr>
        <w:ind w:left="5760" w:hanging="360"/>
      </w:pPr>
    </w:lvl>
    <w:lvl w:ilvl="8" w:tplc="D32CEAB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82B"/>
    <w:rsid w:val="000F66CE"/>
    <w:rsid w:val="00104C9C"/>
    <w:rsid w:val="00431A42"/>
    <w:rsid w:val="004A5CE4"/>
    <w:rsid w:val="004C382B"/>
    <w:rsid w:val="006E2676"/>
    <w:rsid w:val="008C13E3"/>
    <w:rsid w:val="00BF5187"/>
    <w:rsid w:val="00CB772B"/>
    <w:rsid w:val="00E011BC"/>
    <w:rsid w:val="00F47A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38A63"/>
  <w15:docId w15:val="{EA40ACD2-9D4E-4F7E-AB20-9D097B8AC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47A2C"/>
    <w:pPr>
      <w:tabs>
        <w:tab w:val="center" w:pos="4680"/>
        <w:tab w:val="right" w:pos="9360"/>
      </w:tabs>
    </w:pPr>
  </w:style>
  <w:style w:type="character" w:customStyle="1" w:styleId="HeaderChar">
    <w:name w:val="Header Char"/>
    <w:basedOn w:val="DefaultParagraphFont"/>
    <w:link w:val="Header"/>
    <w:uiPriority w:val="99"/>
    <w:rsid w:val="00F47A2C"/>
  </w:style>
  <w:style w:type="paragraph" w:styleId="Footer">
    <w:name w:val="footer"/>
    <w:basedOn w:val="Normal"/>
    <w:link w:val="FooterChar"/>
    <w:uiPriority w:val="99"/>
    <w:unhideWhenUsed/>
    <w:rsid w:val="00F47A2C"/>
    <w:pPr>
      <w:tabs>
        <w:tab w:val="center" w:pos="4680"/>
        <w:tab w:val="right" w:pos="9360"/>
      </w:tabs>
    </w:pPr>
  </w:style>
  <w:style w:type="character" w:customStyle="1" w:styleId="FooterChar">
    <w:name w:val="Footer Char"/>
    <w:basedOn w:val="DefaultParagraphFont"/>
    <w:link w:val="Footer"/>
    <w:uiPriority w:val="99"/>
    <w:rsid w:val="00F47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2759</Characters>
  <Application>Microsoft Office Word</Application>
  <DocSecurity>0</DocSecurity>
  <Lines>22</Lines>
  <Paragraphs>6</Paragraphs>
  <ScaleCrop>false</ScaleCrop>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Safaa Talafha</cp:lastModifiedBy>
  <cp:revision>2</cp:revision>
  <dcterms:created xsi:type="dcterms:W3CDTF">2026-09-22T07:54:00Z</dcterms:created>
  <dcterms:modified xsi:type="dcterms:W3CDTF">2026-09-22T07:54:00Z</dcterms:modified>
</cp:coreProperties>
</file>